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hilippians-2"/>
    <w:p>
      <w:pPr>
        <w:pStyle w:val="Heading1"/>
      </w:pPr>
      <w:r>
        <w:t xml:space="preserve">Homiletics Analysis: Philippians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Philippians 2 opens with Paul’s appeal to unity grounded in four experiential realities of the Christian life — comfort in Christ, consolation of love, fellowship of the Spirit, and affection and mercy (v. 1) — before issuing the command to be of one mind, lowering self-interest, and regarding others as more significant than oneself (vv. 2–4). The passage then anchors this appeal in the most theologically dense Christological passage in the Pauline corpus: the</w:t>
      </w:r>
      <w:r>
        <w:t xml:space="preserve"> </w:t>
      </w:r>
      <w:r>
        <w:rPr>
          <w:i/>
          <w:iCs/>
        </w:rPr>
        <w:t xml:space="preserve">carmen Christi</w:t>
      </w:r>
      <w:r>
        <w:t xml:space="preserve"> </w:t>
      </w:r>
      <w:r>
        <w:t xml:space="preserve">(vv. 6–11), which traces Christ’s movement from the heights of divine glory, through voluntary self-emptying and incarnation, to humiliation and death on a cross, and from there to exaltation and universal lordship. This is not decoration — it is the theological ground of the ethical demand. Paul then applies the pattern to the Philippian community (vv. 12–18), calling them to work out their salvation with fear and trembling, not as self-effort but as response to God’s working within them, and to live as lights in a crooked generation without grumbling or disputing. The chapter closes with two concrete embodiments of the Christ-pattern: Timothy (vv. 19–24), who genuinely cares for others rather than seeking his own interests, and Epaphroditus (vv. 25–30), who risked his life in the service of Christ and of Paul.</w:t>
      </w:r>
    </w:p>
    <w:p>
      <w:pPr>
        <w:pStyle w:val="BodyText"/>
      </w:pPr>
      <w:r>
        <w:rPr>
          <w:b/>
          <w:bCs/>
        </w:rPr>
        <w:t xml:space="preserve">This Text — Intent</w:t>
      </w:r>
    </w:p>
    <w:p>
      <w:pPr>
        <w:pStyle w:val="BodyText"/>
      </w:pPr>
      <w:r>
        <w:t xml:space="preserve">God is seeking to reshape the Philippians’ — and every believer’s — fundamental orientation from self-regard to other-regard, not by moral exhortation alone, but by anchoring that reorientation in the downward movement of the Son of God. The intent is not merely to produce humble behavior but to produce humble</w:t>
      </w:r>
      <w:r>
        <w:t xml:space="preserve"> </w:t>
      </w:r>
      <w:r>
        <w:rPr>
          <w:i/>
          <w:iCs/>
        </w:rPr>
        <w:t xml:space="preserve">people</w:t>
      </w:r>
      <w:r>
        <w:t xml:space="preserve"> </w:t>
      </w:r>
      <w:r>
        <w:t xml:space="preserve">— people whose minds have been genuinely conformed to the mind of Christ, whose inward disposition matches their outward conduct, and who recognize that any capacity for this reorientation is itself the work of God within them. The passage aims to produce awe at what Christ did, shame at what pride costs the community, and active, joyful pursuit of the cruciform life modeled by Christ, Timothy, and Epaphroditus.</w:t>
      </w:r>
    </w:p>
    <w:p>
      <w:r>
        <w:pict>
          <v:rect style="width:0;height:1.5pt" o:hralign="center" o:hrstd="t" o:hr="t"/>
        </w:pict>
      </w:r>
    </w:p>
    <w:p>
      <w:pPr>
        <w:pStyle w:val="FirstParagraph"/>
      </w:pPr>
      <w:r>
        <w:rPr>
          <w:b/>
          <w:bCs/>
        </w:rPr>
        <w:t xml:space="preserve">Subject Sentence:</w:t>
      </w:r>
      <w:r>
        <w:t xml:space="preserve"> </w:t>
      </w:r>
      <w:r>
        <w:t xml:space="preserve">The mind of Christ — self-emptying humility and other-regard — is the pattern and power of Christian community.</w:t>
      </w:r>
    </w:p>
    <w:p>
      <w:r>
        <w:pict>
          <v:rect style="width:0;height:1.5pt" o:hralign="center" o:hrstd="t" o:hr="t"/>
        </w:pict>
      </w:r>
    </w:p>
    <w:p>
      <w:pPr>
        <w:pStyle w:val="FirstParagraph"/>
      </w:pPr>
      <w:r>
        <w:rPr>
          <w:b/>
          <w:bCs/>
        </w:rPr>
        <w:t xml:space="preserve">Primary Claim:</w:t>
      </w:r>
      <w:r>
        <w:t xml:space="preserve"> </w:t>
      </w:r>
      <w:r>
        <w:t xml:space="preserve">God is calling His people to abandon self-interest entirely, not as a moral achievement but as a response to the downward movement of Christ, who surrendered glory for the sake of others and was exalted precisely because of it — and He is accomplishing this transformation from the inside out, as the one who works in us both the will and the ability to live this 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i/>
          <w:iCs/>
        </w:rPr>
        <w:t xml:space="preserve">Morphē Theou</w:t>
      </w:r>
      <w:r>
        <w:rPr>
          <w:b/>
          <w:bCs/>
        </w:rPr>
        <w:t xml:space="preserve"> </w:t>
      </w:r>
      <w:r>
        <w:rPr>
          <w:b/>
          <w:bCs/>
        </w:rPr>
        <w:t xml:space="preserve">and Kenosis Debate (vv. 6–7)</w:t>
      </w:r>
    </w:p>
    <w:p>
      <w:pPr>
        <w:pStyle w:val="BodyText"/>
      </w:pPr>
      <w:r>
        <w:t xml:space="preserve">The most significant interpretive controversy in Philippians 2 concerns the meaning of</w:t>
      </w:r>
      <w:r>
        <w:t xml:space="preserve"> </w:t>
      </w:r>
      <w:r>
        <w:rPr>
          <w:i/>
          <w:iCs/>
        </w:rPr>
        <w:t xml:space="preserve">morphē theou</w:t>
      </w:r>
      <w:r>
        <w:t xml:space="preserve"> </w:t>
      </w:r>
      <w:r>
        <w:t xml:space="preserve">("form of God," v. 6) and</w:t>
      </w:r>
      <w:r>
        <w:t xml:space="preserve"> </w:t>
      </w:r>
      <w:r>
        <w:rPr>
          <w:i/>
          <w:iCs/>
        </w:rPr>
        <w:t xml:space="preserve">ekenōsen heauton</w:t>
      </w:r>
      <w:r>
        <w:t xml:space="preserve"> </w:t>
      </w:r>
      <w:r>
        <w:t xml:space="preserve">("emptied himself," v. 7). Kenotic christology — developed in nineteenth-century Liberal Protestantism and present in various forms in Wesleyan and some evangelical circles — reads v. 7 as Christ actually divesting himself of divine attributes (omniscience, omnipotence, omnipresence) in the incarnation. This reading typically understands</w:t>
      </w:r>
      <w:r>
        <w:t xml:space="preserve"> </w:t>
      </w:r>
      <w:r>
        <w:rPr>
          <w:i/>
          <w:iCs/>
        </w:rPr>
        <w:t xml:space="preserve">morphē</w:t>
      </w:r>
      <w:r>
        <w:t xml:space="preserve"> </w:t>
      </w:r>
      <w:r>
        <w:t xml:space="preserve">as referring to divine attributes themselves, and</w:t>
      </w:r>
      <w:r>
        <w:t xml:space="preserve"> </w:t>
      </w:r>
      <w:r>
        <w:rPr>
          <w:i/>
          <w:iCs/>
        </w:rPr>
        <w:t xml:space="preserve">ekenōsen</w:t>
      </w:r>
      <w:r>
        <w:t xml:space="preserve"> </w:t>
      </w:r>
      <w:r>
        <w:t xml:space="preserve">as their actual surrender.</w:t>
      </w:r>
    </w:p>
    <w:p>
      <w:pPr>
        <w:pStyle w:val="BodyText"/>
      </w:pPr>
      <w:r>
        <w:t xml:space="preserve">This reading must be</w:t>
      </w:r>
      <w:r>
        <w:t xml:space="preserve"> </w:t>
      </w:r>
      <w:r>
        <w:rPr>
          <w:b/>
          <w:bCs/>
        </w:rPr>
        <w:t xml:space="preserve">refuted</w:t>
      </w:r>
      <w:r>
        <w:t xml:space="preserve">. The text does not say Christ emptied himself</w:t>
      </w:r>
      <w:r>
        <w:t xml:space="preserve"> </w:t>
      </w:r>
      <w:r>
        <w:rPr>
          <w:i/>
          <w:iCs/>
        </w:rPr>
        <w:t xml:space="preserve">of</w:t>
      </w:r>
      <w:r>
        <w:t xml:space="preserve"> </w:t>
      </w:r>
      <w:r>
        <w:t xml:space="preserve">divine attributes — it says he emptied himself</w:t>
      </w:r>
      <w:r>
        <w:t xml:space="preserve"> </w:t>
      </w:r>
      <w:r>
        <w:rPr>
          <w:i/>
          <w:iCs/>
        </w:rPr>
        <w:t xml:space="preserve">by taking</w:t>
      </w:r>
      <w:r>
        <w:t xml:space="preserve"> </w:t>
      </w:r>
      <w:r>
        <w:t xml:space="preserve">the form of a servant (v. 7b). The participle</w:t>
      </w:r>
      <w:r>
        <w:t xml:space="preserve"> </w:t>
      </w:r>
      <w:r>
        <w:rPr>
          <w:i/>
          <w:iCs/>
        </w:rPr>
        <w:t xml:space="preserve">labōn</w:t>
      </w:r>
      <w:r>
        <w:t xml:space="preserve"> </w:t>
      </w:r>
      <w:r>
        <w:t xml:space="preserve">("taking") governs the emptying: the emptying consisted in</w:t>
      </w:r>
      <w:r>
        <w:t xml:space="preserve"> </w:t>
      </w:r>
      <w:r>
        <w:rPr>
          <w:i/>
          <w:iCs/>
        </w:rPr>
        <w:t xml:space="preserve">addition</w:t>
      </w:r>
      <w:r>
        <w:t xml:space="preserve"> </w:t>
      </w:r>
      <w:r>
        <w:t xml:space="preserve">(assuming humanity) rather than</w:t>
      </w:r>
      <w:r>
        <w:t xml:space="preserve"> </w:t>
      </w:r>
      <w:r>
        <w:rPr>
          <w:i/>
          <w:iCs/>
        </w:rPr>
        <w:t xml:space="preserve">subtraction</w:t>
      </w:r>
      <w:r>
        <w:t xml:space="preserve"> </w:t>
      </w:r>
      <w:r>
        <w:t xml:space="preserve">(losing divinity). Furthermore, the passage’s logic requires that Christ’s pre-incarnate condition be fully divine for the downward movement to carry its theological weight — if he surrendered something less than full divinity, the condescension is diminished rather than magnified. Orthodox Reformed Christology understands</w:t>
      </w:r>
      <w:r>
        <w:t xml:space="preserve"> </w:t>
      </w:r>
      <w:r>
        <w:rPr>
          <w:i/>
          <w:iCs/>
        </w:rPr>
        <w:t xml:space="preserve">ekenōsen</w:t>
      </w:r>
      <w:r>
        <w:t xml:space="preserve"> </w:t>
      </w:r>
      <w:r>
        <w:t xml:space="preserve">as referring to the veiling of divine glory, the surrender of the independent exercise of divine prerogatives, and the voluntary embrace of human limitation — not the loss of divine nature.</w:t>
      </w:r>
      <w:r>
        <w:t xml:space="preserve"> </w:t>
      </w:r>
      <w:r>
        <w:rPr>
          <w:i/>
          <w:iCs/>
        </w:rPr>
        <w:t xml:space="preserve">Morphē theou</w:t>
      </w:r>
      <w:r>
        <w:t xml:space="preserve"> </w:t>
      </w:r>
      <w:r>
        <w:t xml:space="preserve">means not merely resembling God but actually</w:t>
      </w:r>
      <w:r>
        <w:t xml:space="preserve"> </w:t>
      </w:r>
      <w:r>
        <w:rPr>
          <w:i/>
          <w:iCs/>
        </w:rPr>
        <w:t xml:space="preserve">being</w:t>
      </w:r>
      <w:r>
        <w:t xml:space="preserve"> </w:t>
      </w:r>
      <w:r>
        <w:t xml:space="preserve">God in the full sense. This reading is confirmed by v. 6a: Christ did not regard equality with God as something to be grasped (</w:t>
      </w:r>
      <w:r>
        <w:rPr>
          <w:i/>
          <w:iCs/>
        </w:rPr>
        <w:t xml:space="preserve">harpagmon</w:t>
      </w:r>
      <w:r>
        <w:t xml:space="preserve">) — which presupposes that equality with God was already his possession, not an aspiration.</w:t>
      </w:r>
    </w:p>
    <w:p>
      <w:pPr>
        <w:pStyle w:val="BodyText"/>
      </w:pPr>
      <w:r>
        <w:rPr>
          <w:b/>
          <w:bCs/>
        </w:rPr>
        <w:t xml:space="preserve">The</w:t>
      </w:r>
      <w:r>
        <w:rPr>
          <w:b/>
          <w:bCs/>
        </w:rPr>
        <w:t xml:space="preserve"> </w:t>
      </w:r>
      <w:r>
        <w:rPr>
          <w:b/>
          <w:bCs/>
          <w:i/>
          <w:iCs/>
        </w:rPr>
        <w:t xml:space="preserve">Harpagmon</w:t>
      </w:r>
      <w:r>
        <w:rPr>
          <w:b/>
          <w:bCs/>
        </w:rPr>
        <w:t xml:space="preserve"> </w:t>
      </w:r>
      <w:r>
        <w:rPr>
          <w:b/>
          <w:bCs/>
        </w:rPr>
        <w:t xml:space="preserve">Debate (v. 6b)</w:t>
      </w:r>
    </w:p>
    <w:p>
      <w:pPr>
        <w:pStyle w:val="BodyText"/>
      </w:pPr>
      <w:r>
        <w:t xml:space="preserve">Whether</w:t>
      </w:r>
      <w:r>
        <w:t xml:space="preserve"> </w:t>
      </w:r>
      <w:r>
        <w:rPr>
          <w:i/>
          <w:iCs/>
        </w:rPr>
        <w:t xml:space="preserve">harpagmon</w:t>
      </w:r>
      <w:r>
        <w:t xml:space="preserve"> </w:t>
      </w:r>
      <w:r>
        <w:t xml:space="preserve">means "something to be seized" (i.e., Christ did not grasp for equality he lacked) or "something to be exploited" (i.e., Christ did not exploit equality he already possessed) is debated across traditions. The majority Reformed reading, following Moule, Wright, and Fee, reads it as</w:t>
      </w:r>
      <w:r>
        <w:t xml:space="preserve"> </w:t>
      </w:r>
      <w:r>
        <w:rPr>
          <w:i/>
          <w:iCs/>
        </w:rPr>
        <w:t xml:space="preserve">res rapienda</w:t>
      </w:r>
      <w:r>
        <w:t xml:space="preserve"> </w:t>
      </w:r>
      <w:r>
        <w:t xml:space="preserve">— something to be exploited or leveraged for personal advantage. This is more consistent with the movement of the passage: the contrast is not between lacking and grasping but between possessing and choosing not to exploit. This reading should be</w:t>
      </w:r>
      <w:r>
        <w:t xml:space="preserve"> </w:t>
      </w:r>
      <w:r>
        <w:rPr>
          <w:b/>
          <w:bCs/>
        </w:rPr>
        <w:t xml:space="preserve">acknowledged</w:t>
      </w:r>
      <w:r>
        <w:t xml:space="preserve"> </w:t>
      </w:r>
      <w:r>
        <w:t xml:space="preserve">by expositors, as it sharpens the ethical application enormously: Christ had every right to the full exercise of divine glory and chose to set it aside for the sake of others. The application to the community is then not "aspire to equality you don’t have" but "don’t exploit the position and status you do have."</w:t>
      </w:r>
    </w:p>
    <w:p>
      <w:pPr>
        <w:pStyle w:val="BodyText"/>
      </w:pPr>
      <w:r>
        <w:rPr>
          <w:b/>
          <w:bCs/>
        </w:rPr>
        <w:t xml:space="preserve">The "Obedience" Framework: Lutheran vs. Reformed</w:t>
      </w:r>
    </w:p>
    <w:p>
      <w:pPr>
        <w:pStyle w:val="BodyText"/>
      </w:pPr>
      <w:r>
        <w:t xml:space="preserve">Lutheran exposition of vv. 8–11 tends to emphasize Christ’s obedience as the fulfillment of the Law for sinners — the active obedience in view. This is a theologically legitimate reading and should be</w:t>
      </w:r>
      <w:r>
        <w:t xml:space="preserve"> </w:t>
      </w:r>
      <w:r>
        <w:rPr>
          <w:b/>
          <w:bCs/>
        </w:rPr>
        <w:t xml:space="preserve">acknowledged</w:t>
      </w:r>
      <w:r>
        <w:t xml:space="preserve"> </w:t>
      </w:r>
      <w:r>
        <w:t xml:space="preserve">as a genuine contribution. Reformed exposition does not reject this but reads the exaltation of v. 9 more broadly: because Christ humbled himself, God superexalted him — not merely as the reward of covenantal obedience but as the vindication of the servant who embodied the true human vocation of God-glorifying self-lowering. Both the soteriological (Christ obeys in our place) and the exemplary (Christ models the pattern of humiliation-then-exaltation) dimensions are present in the text and should not be collapsed into each other.</w:t>
      </w:r>
    </w:p>
    <w:p>
      <w:pPr>
        <w:pStyle w:val="BodyText"/>
      </w:pPr>
      <w:r>
        <w:rPr>
          <w:b/>
          <w:bCs/>
        </w:rPr>
        <w:t xml:space="preserve">Arminian Reading of "Work Out Your Salvation" (v. 12)</w:t>
      </w:r>
    </w:p>
    <w:p>
      <w:pPr>
        <w:pStyle w:val="BodyText"/>
      </w:pPr>
      <w:r>
        <w:t xml:space="preserve">Arminian and Wesleyan expositors sometimes read v. 12 ("work out your own salvation with fear and trembling") as the primary locus of human co-operation in salvation, with v. 13 as secondary. The Reformed reading insists on reading vv. 12–13 as a single unit: the command of v. 12 is grounded in and enabled by the reality of v. 13 — "for it is God who works in you both to will and to work for his good pleasure." The fear and trembling is not anxiety about losing salvation but reverential awareness that the one working within is God himself. The Arminian reading must be</w:t>
      </w:r>
      <w:r>
        <w:t xml:space="preserve"> </w:t>
      </w:r>
      <w:r>
        <w:rPr>
          <w:b/>
          <w:bCs/>
        </w:rPr>
        <w:t xml:space="preserve">qualified</w:t>
      </w:r>
      <w:r>
        <w:t xml:space="preserve">: it rightly resists quietism (do nothing, God does everything) but errs in treating human effort as independent of prior divine enablement. The text insists on both the reality of human action and the priority of divine action — and grounds the former entirely in the latter.</w:t>
      </w:r>
    </w:p>
    <w:p>
      <w:pPr>
        <w:pStyle w:val="BodyText"/>
      </w:pPr>
      <w:r>
        <w:rPr>
          <w:b/>
          <w:bCs/>
        </w:rPr>
        <w:t xml:space="preserve">Dispensational Reading of vv. 10–11</w:t>
      </w:r>
    </w:p>
    <w:p>
      <w:pPr>
        <w:pStyle w:val="BodyText"/>
      </w:pPr>
      <w:r>
        <w:t xml:space="preserve">Some dispensational interpreters read the universal bowing and confessing of vv. 10–11 as a future eschatological event applying primarily to unbelievers at final judgment, not as a present or cultic reality. This reading should be</w:t>
      </w:r>
      <w:r>
        <w:t xml:space="preserve"> </w:t>
      </w:r>
      <w:r>
        <w:rPr>
          <w:b/>
          <w:bCs/>
        </w:rPr>
        <w:t xml:space="preserve">qualified</w:t>
      </w:r>
      <w:r>
        <w:t xml:space="preserve">: the eschatological dimension is genuine — the universal acknowledgment of Christ’s lordship is indeed future and ultimate in scope. However, the passage draws on Isaiah 45:23 (every knee shall bow, every tongue confess to the LORD) in a way that applies Yahweh-language directly to Jesus — a profound theological claim about present ontological reality, not merely future event. The exaltation and lordship are already accomplished facts; the universal acknowledgment is their final manifestation. Dispensational readings that delay the significance of this Christological claim to a future bracket underread the present force of the text.</w:t>
      </w:r>
    </w:p>
    <w:p>
      <w:pPr>
        <w:pStyle w:val="BodyText"/>
      </w:pPr>
      <w:r>
        <w:rPr>
          <w:b/>
          <w:bCs/>
        </w:rPr>
        <w:t xml:space="preserve">The Moral Exemplar Reduction</w:t>
      </w:r>
    </w:p>
    <w:p>
      <w:pPr>
        <w:pStyle w:val="BodyText"/>
      </w:pPr>
      <w:r>
        <w:t xml:space="preserve">Across multiple traditions — including broadly evangelical preaching — Philippians 2:1–11 is regularly reduced to a call for humility illustrated by Christ’s example. This is the most common homiletical failure with this passage, and it must be</w:t>
      </w:r>
      <w:r>
        <w:t xml:space="preserve"> </w:t>
      </w:r>
      <w:r>
        <w:rPr>
          <w:b/>
          <w:bCs/>
        </w:rPr>
        <w:t xml:space="preserve">refuted</w:t>
      </w:r>
      <w:r>
        <w:t xml:space="preserve"> </w:t>
      </w:r>
      <w:r>
        <w:t xml:space="preserve">at the homiletical level: Christ’s movement in vv. 6–11 is not primarily an illustration of the principle stated in vv. 2–4 — it is the theological ground and the redemptive power of the community’s transformation. Paul is not saying "be humble, and here is a great example of humility." He is saying "your community’s unity and other-regard is only possible because of what Christ did — and what he did is not something you imitate on your own moral resources but something that reshapes you from the inside out by the work of God (v. 13)."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45:22–23</w:t>
      </w:r>
      <w:r>
        <w:t xml:space="preserve"> </w:t>
      </w:r>
      <w:r>
        <w:t xml:space="preserve">— The direct source of the universal confession in vv. 10–11; God declares that every knee will bow and every tongue swear to</w:t>
      </w:r>
      <w:r>
        <w:t xml:space="preserve"> </w:t>
      </w:r>
      <w:r>
        <w:rPr>
          <w:i/>
          <w:iCs/>
        </w:rPr>
        <w:t xml:space="preserve">him</w:t>
      </w:r>
      <w:r>
        <w:t xml:space="preserve"> </w:t>
      </w:r>
      <w:r>
        <w:t xml:space="preserve">(Yahweh). Paul applies this directly to Jesus, making one of the highest implicit Christological claims in the New Testament and grounding Christ’s lordship in the divine identity.</w:t>
      </w:r>
    </w:p>
    <w:p>
      <w:pPr>
        <w:numPr>
          <w:ilvl w:val="0"/>
          <w:numId w:val="1001"/>
        </w:numPr>
      </w:pPr>
      <w:r>
        <w:rPr>
          <w:b/>
          <w:bCs/>
        </w:rPr>
        <w:t xml:space="preserve">Isaiah 52:13–53:12</w:t>
      </w:r>
      <w:r>
        <w:t xml:space="preserve"> </w:t>
      </w:r>
      <w:r>
        <w:t xml:space="preserve">— The Servant of the LORD who is exalted after being "marred beyond human appearance" (52:14) and who "poured out his soul to death" (53:12) provides the Old Testament scaffolding for the humiliation-exaltation pattern in vv. 7–9; the</w:t>
      </w:r>
      <w:r>
        <w:t xml:space="preserve"> </w:t>
      </w:r>
      <w:r>
        <w:rPr>
          <w:i/>
          <w:iCs/>
        </w:rPr>
        <w:t xml:space="preserve">ekenōsen</w:t>
      </w:r>
      <w:r>
        <w:t xml:space="preserve"> </w:t>
      </w:r>
      <w:r>
        <w:t xml:space="preserve">of v. 7 may echo the Servant’s pouring out of himself.</w:t>
      </w:r>
    </w:p>
    <w:p>
      <w:pPr>
        <w:numPr>
          <w:ilvl w:val="0"/>
          <w:numId w:val="1001"/>
        </w:numPr>
      </w:pPr>
      <w:r>
        <w:rPr>
          <w:b/>
          <w:bCs/>
        </w:rPr>
        <w:t xml:space="preserve">Mark 10:42–45</w:t>
      </w:r>
      <w:r>
        <w:t xml:space="preserve"> </w:t>
      </w:r>
      <w:r>
        <w:t xml:space="preserve">— Jesus’ explicit teaching that greatness in the kingdom is measured by servanthood and that the Son of Man came not to be served but to serve and give his life as a ransom — the clearest Synoptic parallel to the ethical-Christological link in Philippians 2:1–11.</w:t>
      </w:r>
    </w:p>
    <w:p>
      <w:pPr>
        <w:numPr>
          <w:ilvl w:val="0"/>
          <w:numId w:val="1001"/>
        </w:numPr>
      </w:pPr>
      <w:r>
        <w:rPr>
          <w:b/>
          <w:bCs/>
        </w:rPr>
        <w:t xml:space="preserve">Romans 15:1–7</w:t>
      </w:r>
      <w:r>
        <w:t xml:space="preserve"> </w:t>
      </w:r>
      <w:r>
        <w:t xml:space="preserve">— Paul draws the same ethical-Christological structure: bear the weaknesses of others and do not please yourself, "for Christ did not please himself" (v. 3); receive one another as Christ received you. The same movement — Christ’s example as ground of other-regard — appears in parallel, confirming this is Paul’s settled pattern of moral reasoning, not a rhetorical flourish.</w:t>
      </w:r>
    </w:p>
    <w:p>
      <w:pPr>
        <w:numPr>
          <w:ilvl w:val="0"/>
          <w:numId w:val="1001"/>
        </w:numPr>
      </w:pPr>
      <w:r>
        <w:rPr>
          <w:b/>
          <w:bCs/>
        </w:rPr>
        <w:t xml:space="preserve">John 13:1–17</w:t>
      </w:r>
      <w:r>
        <w:t xml:space="preserve"> </w:t>
      </w:r>
      <w:r>
        <w:t xml:space="preserve">— The foot-washing account is the narrative embodiment of Philippians 2:6–8: the one who knew he had come from God and was going back to God (v. 3 — full awareness of divine identity) stripped himself and washed feet, then said, "I have given you an example" (v. 15). The connection between divine dignity, voluntary humiliation, and community formation is identical in structure.</w:t>
      </w:r>
    </w:p>
    <w:p>
      <w:r>
        <w:pict>
          <v:rect style="width:0;height:1.5pt" o:hralign="center" o:hrstd="t" o:hr="t"/>
        </w:pict>
      </w:r>
    </w:p>
    <w:p>
      <w:pPr>
        <w:pStyle w:val="FirstParagraph"/>
      </w:pPr>
      <w:r>
        <w:rPr>
          <w:b/>
          <w:bCs/>
        </w:rPr>
        <w:t xml:space="preserve">Aim:</w:t>
      </w:r>
      <w:r>
        <w:t xml:space="preserve"> </w:t>
      </w:r>
      <w:r>
        <w:t xml:space="preserve">To confront the self-protective, status-seeking orientation that fractures Christian communities and to show that the only power capable of producing genuine other-regard is the mind of Christ — received, not manufactured.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Four conditional clauses grounding the appeal: "if there is any encouragement in Christ, any comfort from love, any participation in the Spirit, any affection and sympathy"</w:t>
            </w:r>
          </w:p>
        </w:tc>
        <w:tc>
          <w:tcPr/>
          <w:p>
            <w:pPr>
              <w:pStyle w:val="Compact"/>
            </w:pPr>
            <w:r>
              <w:t xml:space="preserve">The "if" is not doubt — it is rhetorical; these are assumed realities that make the following command both possible and obligatory</w:t>
            </w:r>
          </w:p>
        </w:tc>
      </w:tr>
      <w:tr>
        <w:tc>
          <w:tcPr/>
          <w:p>
            <w:pPr>
              <w:pStyle w:val="Compact"/>
            </w:pPr>
            <w:r>
              <w:t xml:space="preserve">2:2</w:t>
            </w:r>
          </w:p>
        </w:tc>
        <w:tc>
          <w:tcPr/>
          <w:p>
            <w:pPr>
              <w:pStyle w:val="Compact"/>
            </w:pPr>
            <w:r>
              <w:t xml:space="preserve">The command: "complete my joy by being of the same mind, having the same love, being in full accord and of one mind"</w:t>
            </w:r>
          </w:p>
        </w:tc>
        <w:tc>
          <w:tcPr/>
          <w:p>
            <w:pPr>
              <w:pStyle w:val="Compact"/>
            </w:pPr>
            <w:r>
              <w:t xml:space="preserve">Four descriptions of the same unified disposition; joy is communal, not merely personal</w:t>
            </w:r>
          </w:p>
        </w:tc>
      </w:tr>
      <w:tr>
        <w:tc>
          <w:tcPr/>
          <w:p>
            <w:pPr>
              <w:pStyle w:val="Compact"/>
            </w:pPr>
            <w:r>
              <w:t xml:space="preserve">2:3–4</w:t>
            </w:r>
          </w:p>
        </w:tc>
        <w:tc>
          <w:tcPr/>
          <w:p>
            <w:pPr>
              <w:pStyle w:val="Compact"/>
            </w:pPr>
            <w:r>
              <w:t xml:space="preserve">The negative and positive forms: do nothing from selfish ambition or conceit; count others more significant; look not only to your own interests but also to the interests of others</w:t>
            </w:r>
          </w:p>
        </w:tc>
        <w:tc>
          <w:tcPr/>
          <w:p>
            <w:pPr>
              <w:pStyle w:val="Compact"/>
            </w:pPr>
            <w:r>
              <w:t xml:space="preserve">The word translated "selfish ambition" (</w:t>
            </w:r>
            <w:r>
              <w:rPr>
                <w:i/>
                <w:iCs/>
              </w:rPr>
              <w:t xml:space="preserve">eritheia</w:t>
            </w:r>
            <w:r>
              <w:t xml:space="preserve">) is the same word Paul uses in 1:17 for those who preach Christ out of rivalry</w:t>
            </w:r>
          </w:p>
        </w:tc>
      </w:tr>
      <w:tr>
        <w:tc>
          <w:tcPr/>
          <w:p>
            <w:pPr>
              <w:pStyle w:val="Compact"/>
            </w:pPr>
            <w:r>
              <w:t xml:space="preserve">2:5</w:t>
            </w:r>
          </w:p>
        </w:tc>
        <w:tc>
          <w:tcPr/>
          <w:p>
            <w:pPr>
              <w:pStyle w:val="Compact"/>
            </w:pPr>
            <w:r>
              <w:t xml:space="preserve">The pivot: "Have this mind among yourselves, which is yours in Christ Jesus"</w:t>
            </w:r>
          </w:p>
        </w:tc>
        <w:tc>
          <w:tcPr/>
          <w:p>
            <w:pPr>
              <w:pStyle w:val="Compact"/>
            </w:pPr>
            <w:r>
              <w:t xml:space="preserve">The mind is not to be manufactured — it is already theirs "in Christ"; the indicative precedes the imperative</w:t>
            </w:r>
          </w:p>
        </w:tc>
      </w:tr>
      <w:tr>
        <w:tc>
          <w:tcPr/>
          <w:p>
            <w:pPr>
              <w:pStyle w:val="Compact"/>
            </w:pPr>
            <w:r>
              <w:t xml:space="preserve">2:6</w:t>
            </w:r>
          </w:p>
        </w:tc>
        <w:tc>
          <w:tcPr/>
          <w:p>
            <w:pPr>
              <w:pStyle w:val="Compact"/>
            </w:pPr>
            <w:r>
              <w:t xml:space="preserve">Christ’s pre-incarnate status: existing in the form of God, not regarding equality with God as something to be exploited</w:t>
            </w:r>
          </w:p>
        </w:tc>
        <w:tc>
          <w:tcPr/>
          <w:p>
            <w:pPr>
              <w:pStyle w:val="Compact"/>
            </w:pPr>
            <w:r>
              <w:t xml:space="preserve">The starting point of the descent: full divine equality, freely held and freely not leveraged</w:t>
            </w:r>
          </w:p>
        </w:tc>
      </w:tr>
      <w:tr>
        <w:tc>
          <w:tcPr/>
          <w:p>
            <w:pPr>
              <w:pStyle w:val="Compact"/>
            </w:pPr>
            <w:r>
              <w:t xml:space="preserve">2:7a</w:t>
            </w:r>
          </w:p>
        </w:tc>
        <w:tc>
          <w:tcPr/>
          <w:p>
            <w:pPr>
              <w:pStyle w:val="Compact"/>
            </w:pPr>
            <w:r>
              <w:t xml:space="preserve">The emptying: he emptied himself by taking the form of a servant</w:t>
            </w:r>
          </w:p>
        </w:tc>
        <w:tc>
          <w:tcPr/>
          <w:p>
            <w:pPr>
              <w:pStyle w:val="Compact"/>
            </w:pPr>
            <w:r>
              <w:t xml:space="preserve">The emptying is defined by what he</w:t>
            </w:r>
            <w:r>
              <w:t xml:space="preserve"> </w:t>
            </w:r>
            <w:r>
              <w:rPr>
                <w:i/>
                <w:iCs/>
              </w:rPr>
              <w:t xml:space="preserve">took on</w:t>
            </w:r>
            <w:r>
              <w:t xml:space="preserve">, not what he gave up</w:t>
            </w:r>
          </w:p>
        </w:tc>
      </w:tr>
      <w:tr>
        <w:tc>
          <w:tcPr/>
          <w:p>
            <w:pPr>
              <w:pStyle w:val="Compact"/>
            </w:pPr>
            <w:r>
              <w:t xml:space="preserve">2:7b</w:t>
            </w:r>
          </w:p>
        </w:tc>
        <w:tc>
          <w:tcPr/>
          <w:p>
            <w:pPr>
              <w:pStyle w:val="Compact"/>
            </w:pPr>
            <w:r>
              <w:t xml:space="preserve">The incarnation: born in the likeness of men</w:t>
            </w:r>
          </w:p>
        </w:tc>
        <w:tc>
          <w:tcPr/>
          <w:p>
            <w:pPr>
              <w:pStyle w:val="Compact"/>
            </w:pPr>
            <w:r>
              <w:t xml:space="preserve">Full humanity assumed;</w:t>
            </w:r>
            <w:r>
              <w:t xml:space="preserve"> </w:t>
            </w:r>
            <w:r>
              <w:rPr>
                <w:i/>
                <w:iCs/>
              </w:rPr>
              <w:t xml:space="preserve">homoiōmati</w:t>
            </w:r>
            <w:r>
              <w:t xml:space="preserve"> </w:t>
            </w:r>
            <w:r>
              <w:t xml:space="preserve">does not imply unreality — it emphasizes the genuine likeness</w:t>
            </w:r>
          </w:p>
        </w:tc>
      </w:tr>
      <w:tr>
        <w:tc>
          <w:tcPr/>
          <w:p>
            <w:pPr>
              <w:pStyle w:val="Compact"/>
            </w:pPr>
            <w:r>
              <w:t xml:space="preserve">2:8</w:t>
            </w:r>
          </w:p>
        </w:tc>
        <w:tc>
          <w:tcPr/>
          <w:p>
            <w:pPr>
              <w:pStyle w:val="Compact"/>
            </w:pPr>
            <w:r>
              <w:t xml:space="preserve">The deepening humiliation: being found in human form, he humbled himself by becoming obedient to the point of death, even death on a cross</w:t>
            </w:r>
          </w:p>
        </w:tc>
        <w:tc>
          <w:tcPr/>
          <w:p>
            <w:pPr>
              <w:pStyle w:val="Compact"/>
            </w:pPr>
            <w:r>
              <w:t xml:space="preserve">The two-stage descent: incarnation (v. 7) → cross (v. 8); "even death on a cross" — the sharpest point of shame and curse</w:t>
            </w:r>
          </w:p>
        </w:tc>
      </w:tr>
      <w:tr>
        <w:tc>
          <w:tcPr/>
          <w:p>
            <w:pPr>
              <w:pStyle w:val="Compact"/>
            </w:pPr>
            <w:r>
              <w:t xml:space="preserve">2:9</w:t>
            </w:r>
          </w:p>
        </w:tc>
        <w:tc>
          <w:tcPr/>
          <w:p>
            <w:pPr>
              <w:pStyle w:val="Compact"/>
            </w:pPr>
            <w:r>
              <w:t xml:space="preserve">The divine response: "Therefore God has highly exalted him and bestowed on him the name that is above every name"</w:t>
            </w:r>
          </w:p>
        </w:tc>
        <w:tc>
          <w:tcPr/>
          <w:p>
            <w:pPr>
              <w:pStyle w:val="Compact"/>
            </w:pPr>
            <w:r>
              <w:rPr>
                <w:i/>
                <w:iCs/>
              </w:rPr>
              <w:t xml:space="preserve">Hupereupsoōsen</w:t>
            </w:r>
            <w:r>
              <w:t xml:space="preserve"> </w:t>
            </w:r>
            <w:r>
              <w:t xml:space="preserve">— super-exalted; the</w:t>
            </w:r>
            <w:r>
              <w:t xml:space="preserve"> </w:t>
            </w:r>
            <w:r>
              <w:rPr>
                <w:i/>
                <w:iCs/>
              </w:rPr>
              <w:t xml:space="preserve">therefore</w:t>
            </w:r>
            <w:r>
              <w:t xml:space="preserve"> </w:t>
            </w:r>
            <w:r>
              <w:t xml:space="preserve">links the exaltation directly to the humiliation; not reward for achievement but vindication of the servant</w:t>
            </w:r>
          </w:p>
        </w:tc>
      </w:tr>
      <w:tr>
        <w:tc>
          <w:tcPr/>
          <w:p>
            <w:pPr>
              <w:pStyle w:val="Compact"/>
            </w:pPr>
            <w:r>
              <w:t xml:space="preserve">2:10–11</w:t>
            </w:r>
          </w:p>
        </w:tc>
        <w:tc>
          <w:tcPr/>
          <w:p>
            <w:pPr>
              <w:pStyle w:val="Compact"/>
            </w:pPr>
            <w:r>
              <w:t xml:space="preserve">The cosmic result: every knee bows, every tongue confesses that Jesus Christ is Lord, to the glory of God the Father</w:t>
            </w:r>
          </w:p>
        </w:tc>
        <w:tc>
          <w:tcPr/>
          <w:p>
            <w:pPr>
              <w:pStyle w:val="Compact"/>
            </w:pPr>
            <w:r>
              <w:t xml:space="preserve">Isaiah 45:23 applied to Jesus; three spheres: heavenly, earthly, under the earth — totality of creation; the Father is glorified</w:t>
            </w:r>
            <w:r>
              <w:t xml:space="preserve"> </w:t>
            </w:r>
            <w:r>
              <w:rPr>
                <w:i/>
                <w:iCs/>
              </w:rPr>
              <w:t xml:space="preserve">in</w:t>
            </w:r>
            <w:r>
              <w:t xml:space="preserve"> </w:t>
            </w:r>
            <w:r>
              <w:t xml:space="preserve">the Son’s lordship</w:t>
            </w:r>
          </w:p>
        </w:tc>
      </w:tr>
      <w:tr>
        <w:tc>
          <w:tcPr/>
          <w:p>
            <w:pPr>
              <w:pStyle w:val="Compact"/>
            </w:pPr>
            <w:r>
              <w:t xml:space="preserve">2:12</w:t>
            </w:r>
          </w:p>
        </w:tc>
        <w:tc>
          <w:tcPr/>
          <w:p>
            <w:pPr>
              <w:pStyle w:val="Compact"/>
            </w:pPr>
            <w:r>
              <w:t xml:space="preserve">Application to the community: "work out your own salvation with fear and trembling"</w:t>
            </w:r>
          </w:p>
        </w:tc>
        <w:tc>
          <w:tcPr/>
          <w:p>
            <w:pPr>
              <w:pStyle w:val="Compact"/>
            </w:pPr>
            <w:r>
              <w:t xml:space="preserve">Not work</w:t>
            </w:r>
            <w:r>
              <w:t xml:space="preserve"> </w:t>
            </w:r>
            <w:r>
              <w:rPr>
                <w:i/>
                <w:iCs/>
              </w:rPr>
              <w:t xml:space="preserve">for</w:t>
            </w:r>
            <w:r>
              <w:t xml:space="preserve"> </w:t>
            </w:r>
            <w:r>
              <w:t xml:space="preserve">salvation; the salvation already given is to be worked</w:t>
            </w:r>
            <w:r>
              <w:t xml:space="preserve"> </w:t>
            </w:r>
            <w:r>
              <w:rPr>
                <w:i/>
                <w:iCs/>
              </w:rPr>
              <w:t xml:space="preserve">out</w:t>
            </w:r>
            <w:r>
              <w:t xml:space="preserve"> </w:t>
            </w:r>
            <w:r>
              <w:t xml:space="preserve">into every dimension of life; "fear and trembling" — reverential seriousness, not anxiety</w:t>
            </w:r>
          </w:p>
        </w:tc>
      </w:tr>
      <w:tr>
        <w:tc>
          <w:tcPr/>
          <w:p>
            <w:pPr>
              <w:pStyle w:val="Compact"/>
            </w:pPr>
            <w:r>
              <w:t xml:space="preserve">2:13</w:t>
            </w:r>
          </w:p>
        </w:tc>
        <w:tc>
          <w:tcPr/>
          <w:p>
            <w:pPr>
              <w:pStyle w:val="Compact"/>
            </w:pPr>
            <w:r>
              <w:t xml:space="preserve">The ground of the command: "for it is God who works in you, both to will and to work for his good pleasure"</w:t>
            </w:r>
          </w:p>
        </w:tc>
        <w:tc>
          <w:tcPr/>
          <w:p>
            <w:pPr>
              <w:pStyle w:val="Compact"/>
            </w:pPr>
            <w:r>
              <w:t xml:space="preserve">The indicative again precedes the imperative; the</w:t>
            </w:r>
            <w:r>
              <w:t xml:space="preserve"> </w:t>
            </w:r>
            <w:r>
              <w:rPr>
                <w:i/>
                <w:iCs/>
              </w:rPr>
              <w:t xml:space="preserve">for</w:t>
            </w:r>
            <w:r>
              <w:t xml:space="preserve"> </w:t>
            </w:r>
            <w:r>
              <w:t xml:space="preserve">makes v. 13 the basis of v. 12; God works the willing</w:t>
            </w:r>
            <w:r>
              <w:t xml:space="preserve"> </w:t>
            </w:r>
            <w:r>
              <w:rPr>
                <w:i/>
                <w:iCs/>
              </w:rPr>
              <w:t xml:space="preserve">and</w:t>
            </w:r>
            <w:r>
              <w:t xml:space="preserve"> </w:t>
            </w:r>
            <w:r>
              <w:t xml:space="preserve">the doing</w:t>
            </w:r>
          </w:p>
        </w:tc>
      </w:tr>
      <w:tr>
        <w:tc>
          <w:tcPr/>
          <w:p>
            <w:pPr>
              <w:pStyle w:val="Compact"/>
            </w:pPr>
            <w:r>
              <w:t xml:space="preserve">2:14–15</w:t>
            </w:r>
          </w:p>
        </w:tc>
        <w:tc>
          <w:tcPr/>
          <w:p>
            <w:pPr>
              <w:pStyle w:val="Compact"/>
            </w:pPr>
            <w:r>
              <w:t xml:space="preserve">Concrete expressions: do all things without grumbling or disputing, that you may be blameless and innocent, children of God without blemish in the midst of a crooked and twisted generation</w:t>
            </w:r>
          </w:p>
        </w:tc>
        <w:tc>
          <w:tcPr/>
          <w:p>
            <w:pPr>
              <w:pStyle w:val="Compact"/>
            </w:pPr>
            <w:r>
              <w:t xml:space="preserve">The Exodus echo: Israel grumbled in the wilderness; the new community is to be the anti-type; shining as lights in the world</w:t>
            </w:r>
          </w:p>
        </w:tc>
      </w:tr>
      <w:tr>
        <w:tc>
          <w:tcPr/>
          <w:p>
            <w:pPr>
              <w:pStyle w:val="Compact"/>
            </w:pPr>
            <w:r>
              <w:t xml:space="preserve">2:16</w:t>
            </w:r>
          </w:p>
        </w:tc>
        <w:tc>
          <w:tcPr/>
          <w:p>
            <w:pPr>
              <w:pStyle w:val="Compact"/>
            </w:pPr>
            <w:r>
              <w:t xml:space="preserve">The missional dimension: holding fast to the word of life, so that in the day of Christ Paul may be proud</w:t>
            </w:r>
          </w:p>
        </w:tc>
        <w:tc>
          <w:tcPr/>
          <w:p>
            <w:pPr>
              <w:pStyle w:val="Compact"/>
            </w:pPr>
            <w:r>
              <w:t xml:space="preserve">The community’s conduct is itself the proclamation; their coherence with the word is a testimony</w:t>
            </w:r>
          </w:p>
        </w:tc>
      </w:tr>
      <w:tr>
        <w:tc>
          <w:tcPr/>
          <w:p>
            <w:pPr>
              <w:pStyle w:val="Compact"/>
            </w:pPr>
            <w:r>
              <w:t xml:space="preserve">2:17–18</w:t>
            </w:r>
          </w:p>
        </w:tc>
        <w:tc>
          <w:tcPr/>
          <w:p>
            <w:pPr>
              <w:pStyle w:val="Compact"/>
            </w:pPr>
            <w:r>
              <w:t xml:space="preserve">Paul’s own joyful sacrifice: even if poured out as a drink offering upon the sacrifice and service of their faith, he rejoices — and calls them to rejoice</w:t>
            </w:r>
          </w:p>
        </w:tc>
        <w:tc>
          <w:tcPr/>
          <w:p>
            <w:pPr>
              <w:pStyle w:val="Compact"/>
            </w:pPr>
            <w:r>
              <w:t xml:space="preserve">The Christ-pattern again in Paul: poured out for others, and doing so with joy</w:t>
            </w:r>
          </w:p>
        </w:tc>
      </w:tr>
      <w:tr>
        <w:tc>
          <w:tcPr/>
          <w:p>
            <w:pPr>
              <w:pStyle w:val="Compact"/>
            </w:pPr>
            <w:r>
              <w:t xml:space="preserve">2:19–24</w:t>
            </w:r>
          </w:p>
        </w:tc>
        <w:tc>
          <w:tcPr/>
          <w:p>
            <w:pPr>
              <w:pStyle w:val="Compact"/>
            </w:pPr>
            <w:r>
              <w:t xml:space="preserve">Timothy commended: he genuinely cares for their welfare; all others seek their own interests, not those of Jesus Christ</w:t>
            </w:r>
          </w:p>
        </w:tc>
        <w:tc>
          <w:tcPr/>
          <w:p>
            <w:pPr>
              <w:pStyle w:val="Compact"/>
            </w:pPr>
            <w:r>
              <w:t xml:space="preserve">Timothy as living embodiment of 2:4; the contrast with those who seek their own interests is pointed</w:t>
            </w:r>
          </w:p>
        </w:tc>
      </w:tr>
      <w:tr>
        <w:tc>
          <w:tcPr/>
          <w:p>
            <w:pPr>
              <w:pStyle w:val="Compact"/>
            </w:pPr>
            <w:r>
              <w:t xml:space="preserve">2:25–30</w:t>
            </w:r>
          </w:p>
        </w:tc>
        <w:tc>
          <w:tcPr/>
          <w:p>
            <w:pPr>
              <w:pStyle w:val="Compact"/>
            </w:pPr>
            <w:r>
              <w:t xml:space="preserve">Epaphroditus commended: fellow worker, fellow soldier, messenger and minister; he nearly died for the work of Christ, risking his life to complete what was lacking in their service</w:t>
            </w:r>
          </w:p>
        </w:tc>
        <w:tc>
          <w:tcPr/>
          <w:p>
            <w:pPr>
              <w:pStyle w:val="Compact"/>
            </w:pPr>
            <w:r>
              <w:t xml:space="preserve">A second living embodiment; Epaphroditus risked his life — the cruciform pattern extended to near-death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2:1–4</w:t>
            </w:r>
          </w:p>
        </w:tc>
        <w:tc>
          <w:tcPr/>
          <w:p>
            <w:pPr>
              <w:pStyle w:val="Compact"/>
            </w:pPr>
            <w:r>
              <w:t xml:space="preserve">The Appeal: Unity Through Other-Regard</w:t>
            </w:r>
          </w:p>
        </w:tc>
      </w:tr>
      <w:tr>
        <w:tc>
          <w:tcPr/>
          <w:p>
            <w:pPr>
              <w:pStyle w:val="Compact"/>
            </w:pPr>
            <w:r>
              <w:t xml:space="preserve">2</w:t>
            </w:r>
          </w:p>
        </w:tc>
        <w:tc>
          <w:tcPr/>
          <w:p>
            <w:pPr>
              <w:pStyle w:val="Compact"/>
            </w:pPr>
            <w:r>
              <w:t xml:space="preserve">2:5–11</w:t>
            </w:r>
          </w:p>
        </w:tc>
        <w:tc>
          <w:tcPr/>
          <w:p>
            <w:pPr>
              <w:pStyle w:val="Compact"/>
            </w:pPr>
            <w:r>
              <w:t xml:space="preserve">The Ground: The Mind and Movement of Christ</w:t>
            </w:r>
          </w:p>
        </w:tc>
      </w:tr>
      <w:tr>
        <w:tc>
          <w:tcPr/>
          <w:p>
            <w:pPr>
              <w:pStyle w:val="Compact"/>
            </w:pPr>
            <w:r>
              <w:t xml:space="preserve">3</w:t>
            </w:r>
          </w:p>
        </w:tc>
        <w:tc>
          <w:tcPr/>
          <w:p>
            <w:pPr>
              <w:pStyle w:val="Compact"/>
            </w:pPr>
            <w:r>
              <w:t xml:space="preserve">2:12–18</w:t>
            </w:r>
          </w:p>
        </w:tc>
        <w:tc>
          <w:tcPr/>
          <w:p>
            <w:pPr>
              <w:pStyle w:val="Compact"/>
            </w:pPr>
            <w:r>
              <w:t xml:space="preserve">The Application: Working Out What God Works In</w:t>
            </w:r>
          </w:p>
        </w:tc>
      </w:tr>
      <w:tr>
        <w:tc>
          <w:tcPr/>
          <w:p>
            <w:pPr>
              <w:pStyle w:val="Compact"/>
            </w:pPr>
            <w:r>
              <w:t xml:space="preserve">4</w:t>
            </w:r>
          </w:p>
        </w:tc>
        <w:tc>
          <w:tcPr/>
          <w:p>
            <w:pPr>
              <w:pStyle w:val="Compact"/>
            </w:pPr>
            <w:r>
              <w:t xml:space="preserve">2:19–24</w:t>
            </w:r>
          </w:p>
        </w:tc>
        <w:tc>
          <w:tcPr/>
          <w:p>
            <w:pPr>
              <w:pStyle w:val="Compact"/>
            </w:pPr>
            <w:r>
              <w:t xml:space="preserve">The First Example: Timothy’s Genuine Concern</w:t>
            </w:r>
          </w:p>
        </w:tc>
      </w:tr>
      <w:tr>
        <w:tc>
          <w:tcPr/>
          <w:p>
            <w:pPr>
              <w:pStyle w:val="Compact"/>
            </w:pPr>
            <w:r>
              <w:t xml:space="preserve">5</w:t>
            </w:r>
          </w:p>
        </w:tc>
        <w:tc>
          <w:tcPr/>
          <w:p>
            <w:pPr>
              <w:pStyle w:val="Compact"/>
            </w:pPr>
            <w:r>
              <w:t xml:space="preserve">2:25–30</w:t>
            </w:r>
          </w:p>
        </w:tc>
        <w:tc>
          <w:tcPr/>
          <w:p>
            <w:pPr>
              <w:pStyle w:val="Compact"/>
            </w:pPr>
            <w:r>
              <w:t xml:space="preserve">The Second Example: Epaphroditus’s Costly Service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mind of Christ — self-emptying humility and other-regard — is the pattern and power of Christian community.</w:t>
      </w:r>
    </w:p>
    <w:p>
      <w:pPr>
        <w:pStyle w:val="BodyText"/>
      </w:pPr>
      <w:r>
        <w:rPr>
          <w:b/>
          <w:bCs/>
        </w:rPr>
        <w:t xml:space="preserve">Primary Claim:</w:t>
      </w:r>
      <w:r>
        <w:t xml:space="preserve"> </w:t>
      </w:r>
      <w:r>
        <w:t xml:space="preserve">God is calling His people to abandon self-interest entirely, not as a moral achievement but as a response to the downward movement of Christ, who surrendered glory for the sake of others and was exalted precisely because of it — and He is accomplishing this transformation from the inside out, as the one who works in us both the will and the ability to live this 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community for the footprint of self-interest.</w:t>
      </w:r>
      <w:r>
        <w:t xml:space="preserve"> </w:t>
      </w:r>
      <w:r>
        <w:rPr>
          <w:i/>
          <w:iCs/>
        </w:rPr>
        <w:t xml:space="preserve">(Mind/Belief)</w:t>
      </w:r>
      <w:r>
        <w:t xml:space="preserve"> </w:t>
      </w:r>
      <w:r>
        <w:t xml:space="preserve">Paul names</w:t>
      </w:r>
      <w:r>
        <w:t xml:space="preserve"> </w:t>
      </w:r>
      <w:r>
        <w:rPr>
          <w:i/>
          <w:iCs/>
        </w:rPr>
        <w:t xml:space="preserve">eritheia</w:t>
      </w:r>
      <w:r>
        <w:t xml:space="preserve"> </w:t>
      </w:r>
      <w:r>
        <w:t xml:space="preserve">— selfish ambition — as the specific poison destroying the Philippian community, and it is the same word he used for those preaching Christ out of rivalry in 1:17. Self-interest wears religious clothing; it disguises itself as zeal, as standards, as conviction. Before applying this passage to anyone else, the reader must ask with genuine seriousness: Where in my relationships — in my church, my small group, my marriage, my friendships — am I counting myself more significant, looking to my own interests first, and calling it something else? The passage demands an honest audit, not a comfortable one.</w:t>
      </w:r>
    </w:p>
    <w:p>
      <w:pPr>
        <w:pStyle w:val="BodyText"/>
      </w:pPr>
      <w:r>
        <w:rPr>
          <w:b/>
          <w:bCs/>
        </w:rPr>
        <w:t xml:space="preserve">2. Let the descent of Christ produce genuine awe, not merely admiration.</w:t>
      </w:r>
      <w:r>
        <w:t xml:space="preserve"> </w:t>
      </w:r>
      <w:r>
        <w:rPr>
          <w:i/>
          <w:iCs/>
        </w:rPr>
        <w:t xml:space="preserve">(Affections/Worship)</w:t>
      </w:r>
      <w:r>
        <w:t xml:space="preserve"> </w:t>
      </w:r>
      <w:r>
        <w:t xml:space="preserve">The</w:t>
      </w:r>
      <w:r>
        <w:t xml:space="preserve"> </w:t>
      </w:r>
      <w:r>
        <w:rPr>
          <w:i/>
          <w:iCs/>
        </w:rPr>
        <w:t xml:space="preserve">carmen Christi</w:t>
      </w:r>
      <w:r>
        <w:t xml:space="preserve"> </w:t>
      </w:r>
      <w:r>
        <w:t xml:space="preserve">in vv. 6–11 is not a motivational illustration — it is a theological earthquake. The one who</w:t>
      </w:r>
      <w:r>
        <w:t xml:space="preserve"> </w:t>
      </w:r>
      <w:r>
        <w:rPr>
          <w:i/>
          <w:iCs/>
        </w:rPr>
        <w:t xml:space="preserve">was</w:t>
      </w:r>
      <w:r>
        <w:t xml:space="preserve"> </w:t>
      </w:r>
      <w:r>
        <w:t xml:space="preserve">in the form of God, who possessed equality with the Father as his own unassailable reality, chose not to leverage it — chose instead the servant’s form, the human frame, the cross, the shame. Expositors who treat this passage primarily as a moral example have missed its weight. What is called for is awe: that this is what God looks like when he loves; that the one now bearing the name above every name once bore a Roman cross. Let that land before moving to application. Congregations who are genuinely staggered by vv. 6–8 will have far less difficulty with vv. 3–4.</w:t>
      </w:r>
    </w:p>
    <w:p>
      <w:pPr>
        <w:pStyle w:val="BodyText"/>
      </w:pPr>
      <w:r>
        <w:rPr>
          <w:b/>
          <w:bCs/>
        </w:rPr>
        <w:t xml:space="preserve">3. Stop manufacturing humility and start receiving the mind of Christ.</w:t>
      </w:r>
      <w:r>
        <w:t xml:space="preserve"> </w:t>
      </w:r>
      <w:r>
        <w:rPr>
          <w:i/>
          <w:iCs/>
        </w:rPr>
        <w:t xml:space="preserve">(Mind/Belief)</w:t>
      </w:r>
      <w:r>
        <w:t xml:space="preserve"> </w:t>
      </w:r>
      <w:r>
        <w:t xml:space="preserve">Verse 5 does not say "develop this mind" — it says "have this mind among yourselves, which is yours</w:t>
      </w:r>
      <w:r>
        <w:t xml:space="preserve"> </w:t>
      </w:r>
      <w:r>
        <w:rPr>
          <w:i/>
          <w:iCs/>
        </w:rPr>
        <w:t xml:space="preserve">in Christ Jesus</w:t>
      </w:r>
      <w:r>
        <w:t xml:space="preserve">." The mind of Christ is not a virtue the Christian cultivates through moral effort; it is a reality already given in union with Christ, to be received and expressed rather than earned and installed. Many believers spend their energy trying to become humble by self-deprecation, by performing service, by suppressing their desires — and producing a simulacrum of humility that is secretly about their own spiritual achievement. The passage calls for something different: turning toward Christ, attending to what he did, and asking the Spirit to conform the inner life to the pattern of the one who already lives within.</w:t>
      </w:r>
    </w:p>
    <w:p>
      <w:pPr>
        <w:pStyle w:val="BodyText"/>
      </w:pPr>
      <w:r>
        <w:rPr>
          <w:b/>
          <w:bCs/>
        </w:rPr>
        <w:t xml:space="preserve">4. Trust that God is working the willing and the doing — and work accordingly.</w:t>
      </w:r>
      <w:r>
        <w:t xml:space="preserve"> </w:t>
      </w:r>
      <w:r>
        <w:rPr>
          <w:i/>
          <w:iCs/>
        </w:rPr>
        <w:t xml:space="preserve">(Will/Behavior)</w:t>
      </w:r>
      <w:r>
        <w:t xml:space="preserve"> </w:t>
      </w:r>
      <w:r>
        <w:t xml:space="preserve">Verse 13 is not a quietist escape hatch ("since God works it all, I need do nothing") — it is the most energizing truth in the passage. The God who worked the resurrection is the God who works in you. The one who super-exalted the Son is the one producing in you both the</w:t>
      </w:r>
      <w:r>
        <w:t xml:space="preserve"> </w:t>
      </w:r>
      <w:r>
        <w:rPr>
          <w:i/>
          <w:iCs/>
        </w:rPr>
        <w:t xml:space="preserve">desire</w:t>
      </w:r>
      <w:r>
        <w:t xml:space="preserve"> </w:t>
      </w:r>
      <w:r>
        <w:t xml:space="preserve">for other-regard and the</w:t>
      </w:r>
      <w:r>
        <w:t xml:space="preserve"> </w:t>
      </w:r>
      <w:r>
        <w:rPr>
          <w:i/>
          <w:iCs/>
        </w:rPr>
        <w:t xml:space="preserve">capacity</w:t>
      </w:r>
      <w:r>
        <w:t xml:space="preserve"> </w:t>
      </w:r>
      <w:r>
        <w:t xml:space="preserve">to act on it. This does not remove the command of v. 12 — it grounds it and empowers it. The practical implication: in the specific moment when self-interest asserts itself — when you want credit, when you want your preference honored, when you want to protect your position — you are not alone in that moment. God is working. Cooperate with what he is doing rather than managing it around him.</w:t>
      </w:r>
    </w:p>
    <w:p>
      <w:pPr>
        <w:pStyle w:val="BodyText"/>
      </w:pPr>
      <w:r>
        <w:rPr>
          <w:b/>
          <w:bCs/>
        </w:rPr>
        <w:t xml:space="preserve">5. Identify a Timothy or Epaphroditus move you have been avoiding.</w:t>
      </w:r>
      <w:r>
        <w:t xml:space="preserve"> </w:t>
      </w:r>
      <w:r>
        <w:rPr>
          <w:i/>
          <w:iCs/>
        </w:rPr>
        <w:t xml:space="preserve">(Will/Behavior)</w:t>
      </w:r>
      <w:r>
        <w:t xml:space="preserve"> </w:t>
      </w:r>
      <w:r>
        <w:t xml:space="preserve">Paul does not end the chapter with theology — he ends it with two men who embodied the Christ-pattern in costly, concrete ways. Timothy genuinely cared for others’ welfare while others sought their own. Epaphroditus risked his life. The pattern is always incarnated in specific acts, specific choices, specific costs. The question the passage leaves the reader with is not "am I generally humble?" but "what is the specific act of other-regard — the specific risk, the specific sacrifice, the specific setting-aside of self-interest — that I have been avoiding?" Name it. Then do it.</w:t>
      </w:r>
    </w:p>
    <w:p>
      <w:r>
        <w:pict>
          <v:rect style="width:0;height:1.5pt" o:hralign="center" o:hrstd="t" o:hr="t"/>
        </w:pict>
      </w:r>
    </w:p>
    <w:p>
      <w:pPr>
        <w:pStyle w:val="FirstParagraph"/>
      </w:pPr>
      <w:r>
        <w:rPr>
          <w:b/>
          <w:bCs/>
        </w:rPr>
        <w:t xml:space="preserve">Theological Importance:</w:t>
      </w:r>
    </w:p>
    <w:p>
      <w:pPr>
        <w:pStyle w:val="BodyText"/>
      </w:pPr>
      <w:r>
        <w:t xml:space="preserve">Philippians 2 makes one of the most concentrated Christological claims in the New Testament: the one who became a servant and died on a cross is the one to whom every created being will bow and confess as Lord, to the glory of God the Father. This is not incidental to Paul’s ethical argument — it is its theological spine. The passage teaches that God’s way of operating in the world is characteristically downward: the Son descends into the deepest humiliation, and from there God super-exalts him. This cruciform pattern is not an exception in God’s economy — it is the governing shape of redemptive history and the pattern that now defines the community gathered around the crucified and exalted Lord. The passage also makes a decisive claim about the relationship between divine sovereignty and human action: God works in believers both the will and the capacity for obedience, which grounds the command rather than eliminating it.</w:t>
      </w:r>
    </w:p>
    <w:p>
      <w:r>
        <w:pict>
          <v:rect style="width:0;height:1.5pt" o:hralign="center" o:hrstd="t" o:hr="t"/>
        </w:pict>
      </w:r>
    </w:p>
    <w:p>
      <w:pPr>
        <w:pStyle w:val="FirstParagraph"/>
      </w:pPr>
      <w:r>
        <w:rPr>
          <w:b/>
          <w:bCs/>
        </w:rPr>
        <w:t xml:space="preserve">Reformed Theological Significance:</w:t>
      </w:r>
    </w:p>
    <w:p>
      <w:pPr>
        <w:pStyle w:val="BodyText"/>
      </w:pPr>
      <w:r>
        <w:t xml:space="preserve">This passage is one of the primary scriptural warrants for the Reformed doctrine of monergistic sanctification: God works in believers to will and to work (v. 13), which means that even the believer’s desire for obedience is itself the product of divine action, not an independent contribution. This is not passivism but a precise account of how human agency and divine sovereignty relate — both fully operative, with divine agency primary and prior. The</w:t>
      </w:r>
      <w:r>
        <w:t xml:space="preserve"> </w:t>
      </w:r>
      <w:r>
        <w:rPr>
          <w:i/>
          <w:iCs/>
        </w:rPr>
        <w:t xml:space="preserve">carmen Christi</w:t>
      </w:r>
      <w:r>
        <w:t xml:space="preserve"> </w:t>
      </w:r>
      <w:r>
        <w:t xml:space="preserve">(vv. 6–11) is also a central locus for Reformed Christology, particularly the doctrine of the two natures: Christ in his divine nature possesses equality with God; in his humiliation he voluntarily veils divine glory and submits to creaturely limitation without ceasing to be fully God. The exaltation of v. 9 is not the acquisition of something new but the public vindication of what was always true. Finally, the ethical-Christological structure of the entire chapter — other-regard grounded in Christ’s self-giving, not in bare moral demand — is the Reformed anti-moralism principle in its most powerful Pauline form: the gospel does not merely motivate obedience from the outside; it reshapes the self from the inside so that other-regard becomes genuinely possible.</w:t>
      </w:r>
    </w:p>
    <w:p>
      <w:r>
        <w:pict>
          <v:rect style="width:0;height:1.5pt" o:hralign="center" o:hrstd="t" o:hr="t"/>
        </w:pict>
      </w:r>
    </w:p>
    <w:p>
      <w:pPr>
        <w:pStyle w:val="FirstParagraph"/>
      </w:pPr>
      <w:r>
        <w:rPr>
          <w:b/>
          <w:bCs/>
        </w:rPr>
        <w:t xml:space="preserve">Main Takeaway:</w:t>
      </w:r>
    </w:p>
    <w:p>
      <w:pPr>
        <w:pStyle w:val="BodyText"/>
      </w:pPr>
      <w:r>
        <w:t xml:space="preserve">Christ had everything — he was in the form of God, equal with the Father, possessing all glory — and he chose to empty himself, take the form of a servant, and die on a cross for others. That is the pattern God is now working into you. Your community’s fragmentation, your self-protective instincts, your refusal to count others more significant than yourself — these are not just character flaws to manage; they are a failure to live from what Christ has already done and what God is already doing within you. Stop grasping. Stop leveraging your position. Stop looking first to your own interests. The one who gave up everything for you is now working in you both the will and the ability to live that way — cooperate with him.</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w:t>
      </w:r>
      <w:r>
        <w:rPr>
          <w:b/>
          <w:bCs/>
        </w:rPr>
        <w:t xml:space="preserve"> </w:t>
      </w:r>
      <w:r>
        <w:rPr>
          <w:b/>
          <w:bCs/>
          <w:i/>
          <w:iCs/>
        </w:rPr>
        <w:t xml:space="preserve">carmen Christi</w:t>
      </w:r>
      <w:r>
        <w:rPr>
          <w:b/>
          <w:bCs/>
        </w:rPr>
        <w:t xml:space="preserve"> </w:t>
      </w:r>
      <w:r>
        <w:rPr>
          <w:b/>
          <w:bCs/>
        </w:rPr>
        <w:t xml:space="preserve">to a moral illustration.</w:t>
      </w:r>
      <w:r>
        <w:t xml:space="preserve"> </w:t>
      </w:r>
      <w:r>
        <w:t xml:space="preserve">The single most common mishandling of this passage is treating vv. 6–11 as a magnificent example of humility that motivates the community to be humble too — as if Christ’s movement is primarily illustrative of a principle rather than the theological ground and redemptive power of community transformation. The passage does not say "Christ was humble, so be humble" — it says the mind that governed Christ’s movement is already yours in Christ (v. 5), and God is working it into you (v. 13). Preachers who extract the hymn as a motivational illustration will produce moralism; those who expose it as gospel ground will produce worship that overflows into community life.</w:t>
      </w:r>
    </w:p>
    <w:p>
      <w:pPr>
        <w:numPr>
          <w:ilvl w:val="0"/>
          <w:numId w:val="1002"/>
        </w:numPr>
      </w:pPr>
      <w:r>
        <w:rPr>
          <w:b/>
          <w:bCs/>
        </w:rPr>
        <w:t xml:space="preserve">Kenotic misreading of the emptying.</w:t>
      </w:r>
      <w:r>
        <w:t xml:space="preserve"> </w:t>
      </w:r>
      <w:r>
        <w:t xml:space="preserve">Teaching that Christ surrendered divine attributes in the incarnation is both exegetically incorrect and pastorally dangerous — it introduces uncertainty about whether the one who lived among us, healed the sick, and rose from the dead was fully God throughout. Expositors must be prepared to explain what the emptying was (assuming humanity, veiling glory, surrendering independent exercise of divine prerogatives) and what it was not (divestiture of omniscience, omnipotence, or divine nature). The incarnation is an addition, not a subtraction.</w:t>
      </w:r>
    </w:p>
    <w:p>
      <w:pPr>
        <w:numPr>
          <w:ilvl w:val="0"/>
          <w:numId w:val="1002"/>
        </w:numPr>
      </w:pPr>
      <w:r>
        <w:rPr>
          <w:b/>
          <w:bCs/>
        </w:rPr>
        <w:t xml:space="preserve">Treating "work out your salvation" as an anxiety-producing call to earn what is not yet secured.</w:t>
      </w:r>
      <w:r>
        <w:t xml:space="preserve"> </w:t>
      </w:r>
      <w:r>
        <w:t xml:space="preserve">Verse 12 in isolation sounds like a call to self-effort in securing one’s own salvation. Without v. 13, it produces either legalism (I must earn my standing) or paralysis (I can never do enough). The expositor must preach vv. 12–13 as a single theological unit: the command is grounded in and empowered by the divine working. The fear and trembling is reverential awe at the God who is working within, not terror about whether one has done enough.</w:t>
      </w:r>
    </w:p>
    <w:p>
      <w:pPr>
        <w:numPr>
          <w:ilvl w:val="0"/>
          <w:numId w:val="1002"/>
        </w:numPr>
      </w:pPr>
      <w:r>
        <w:rPr>
          <w:b/>
          <w:bCs/>
        </w:rPr>
        <w:t xml:space="preserve">Skipping Timothy and Epaphroditus as biographical footnotes.</w:t>
      </w:r>
      <w:r>
        <w:t xml:space="preserve"> </w:t>
      </w:r>
      <w:r>
        <w:t xml:space="preserve">Vv. 19–30 are often treated as administrative postscript — travel plans and personal commendations with no theological weight. This is a significant miss. Paul deliberately closes the chapter with two men who embodied the Christ-pattern in concrete, costly ways. They are not illustrations tacked on — they are the proof that the mind of Christ actually produces this kind of person, and they give the congregation specific models (not just a divine exemplar beyond reach) of what other-regard looks like in practice.</w:t>
      </w:r>
    </w:p>
    <w:p>
      <w:pPr>
        <w:numPr>
          <w:ilvl w:val="0"/>
          <w:numId w:val="1002"/>
        </w:numPr>
      </w:pPr>
      <w:r>
        <w:rPr>
          <w:b/>
          <w:bCs/>
        </w:rPr>
        <w:t xml:space="preserve">Missing the Exodus resonance in vv. 14–15.</w:t>
      </w:r>
      <w:r>
        <w:t xml:space="preserve"> </w:t>
      </w:r>
      <w:r>
        <w:t xml:space="preserve">The call to do everything without grumbling or disputing echoes Israel’s wilderness failure with specificity — the same Greek word (</w:t>
      </w:r>
      <w:r>
        <w:rPr>
          <w:i/>
          <w:iCs/>
        </w:rPr>
        <w:t xml:space="preserve">goggysmos</w:t>
      </w:r>
      <w:r>
        <w:t xml:space="preserve">) is used in the LXX for Israel’s grumbling against God. The Philippian community is being called to be the new exodus people, the anti-type of wilderness Israel, who hold fast to the word of life in contrast to those who kept demanding a different provision. Expositors who treat v. 14 as generic niceness advice will miss the covenantal gravity of the call.</w:t>
      </w:r>
    </w:p>
    <w:p>
      <w:pPr>
        <w:numPr>
          <w:ilvl w:val="0"/>
          <w:numId w:val="1002"/>
        </w:numPr>
      </w:pPr>
      <w:r>
        <w:rPr>
          <w:b/>
          <w:bCs/>
        </w:rPr>
        <w:t xml:space="preserve">Flattening the universal Lordship claim of vv. 10–11.</w:t>
      </w:r>
      <w:r>
        <w:t xml:space="preserve"> </w:t>
      </w:r>
      <w:r>
        <w:t xml:space="preserve">It is common to preach the exaltation as a future eschatological comfort — Christ will be acknowledged someday. But the passage’s present force must not be lost: the exaltation has</w:t>
      </w:r>
      <w:r>
        <w:t xml:space="preserve"> </w:t>
      </w:r>
      <w:r>
        <w:rPr>
          <w:i/>
          <w:iCs/>
        </w:rPr>
        <w:t xml:space="preserve">already happened</w:t>
      </w:r>
      <w:r>
        <w:t xml:space="preserve">, the name has</w:t>
      </w:r>
      <w:r>
        <w:t xml:space="preserve"> </w:t>
      </w:r>
      <w:r>
        <w:rPr>
          <w:i/>
          <w:iCs/>
        </w:rPr>
        <w:t xml:space="preserve">already been bestowed</w:t>
      </w:r>
      <w:r>
        <w:t xml:space="preserve">, and the lordship is a present reality to which every created being will ultimately and inevitably bow. The present community that confesses</w:t>
      </w:r>
      <w:r>
        <w:t xml:space="preserve"> </w:t>
      </w:r>
      <w:r>
        <w:rPr>
          <w:i/>
          <w:iCs/>
        </w:rPr>
        <w:t xml:space="preserve">Kyrios Iēsous</w:t>
      </w:r>
      <w:r>
        <w:t xml:space="preserve"> </w:t>
      </w:r>
      <w:r>
        <w:t xml:space="preserve">is not on the wrong side of history — it is on the winning side of the cosmos. This has direct bearing on the courage and coherence the letter calls for throughout.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2026-07-14T21:08:11Z</dcterms:created>
  <dcterms:modified xsi:type="dcterms:W3CDTF">2026-07-14T21:08:11Z</dcterms:modified>
</cp:coreProperties>
</file>

<file path=docProps/custom.xml><?xml version="1.0" encoding="utf-8"?>
<Properties xmlns="http://schemas.openxmlformats.org/officeDocument/2006/custom-properties" xmlns:vt="http://schemas.openxmlformats.org/officeDocument/2006/docPropsVTypes"/>
</file>